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30A" w:rsidRPr="00C064F9" w:rsidRDefault="0099130A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5092"/>
      </w:tblGrid>
      <w:tr w:rsidR="00294DE4" w:rsidRPr="002D3B49" w:rsidTr="00184158">
        <w:tc>
          <w:tcPr>
            <w:tcW w:w="3402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УТВЕРЖДЕНО</w:t>
            </w:r>
          </w:p>
        </w:tc>
        <w:tc>
          <w:tcPr>
            <w:tcW w:w="851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СОГЛАСОВАНО</w:t>
            </w:r>
          </w:p>
        </w:tc>
      </w:tr>
      <w:tr w:rsidR="00294DE4" w:rsidRPr="002D3B49" w:rsidTr="00184158">
        <w:tc>
          <w:tcPr>
            <w:tcW w:w="3402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Решением кафедрального совещания от 29.04.2020, протокол №____</w:t>
            </w:r>
          </w:p>
        </w:tc>
        <w:tc>
          <w:tcPr>
            <w:tcW w:w="851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Декан лечебного факультета</w:t>
            </w:r>
          </w:p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____________________</w:t>
            </w:r>
            <w:proofErr w:type="gram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_  </w:t>
            </w:r>
            <w:proofErr w:type="spell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Т.Д.Власов</w:t>
            </w:r>
            <w:proofErr w:type="spellEnd"/>
            <w:proofErr w:type="gramEnd"/>
          </w:p>
        </w:tc>
      </w:tr>
      <w:tr w:rsidR="00294DE4" w:rsidRPr="002D3B49" w:rsidTr="00184158">
        <w:tc>
          <w:tcPr>
            <w:tcW w:w="3402" w:type="dxa"/>
            <w:vMerge w:val="restart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:rsidR="00294DE4" w:rsidRPr="002D3B49" w:rsidRDefault="00294DE4" w:rsidP="00184158">
            <w:pPr>
              <w:spacing w:after="0" w:line="240" w:lineRule="auto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294DE4" w:rsidRPr="002D3B49" w:rsidTr="00184158">
        <w:tc>
          <w:tcPr>
            <w:tcW w:w="3402" w:type="dxa"/>
            <w:vMerge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СОГЛАСОВАНО</w:t>
            </w:r>
          </w:p>
        </w:tc>
      </w:tr>
      <w:tr w:rsidR="00294DE4" w:rsidRPr="002D3B49" w:rsidTr="00184158">
        <w:tc>
          <w:tcPr>
            <w:tcW w:w="3402" w:type="dxa"/>
            <w:vMerge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Декан педиатрического факультета</w:t>
            </w:r>
          </w:p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____________________</w:t>
            </w:r>
            <w:proofErr w:type="gram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_  </w:t>
            </w:r>
            <w:proofErr w:type="spellStart"/>
            <w:r w:rsidRPr="002D3B4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Е.В.Семенова</w:t>
            </w:r>
            <w:proofErr w:type="spellEnd"/>
            <w:proofErr w:type="gramEnd"/>
          </w:p>
        </w:tc>
      </w:tr>
      <w:tr w:rsidR="00294DE4" w:rsidRPr="002D3B49" w:rsidTr="00184158">
        <w:tc>
          <w:tcPr>
            <w:tcW w:w="3402" w:type="dxa"/>
            <w:vMerge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92" w:type="dxa"/>
          </w:tcPr>
          <w:p w:rsidR="00294DE4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94DE4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СОГЛАСОВАНО</w:t>
            </w:r>
          </w:p>
          <w:p w:rsidR="00294DE4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Декан медицинского факультета иностранных студентов</w:t>
            </w:r>
          </w:p>
          <w:p w:rsidR="00294DE4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  <w:p w:rsidR="00294DE4" w:rsidRPr="002D3B49" w:rsidRDefault="00294DE4" w:rsidP="0018415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__________________</w:t>
            </w:r>
            <w:proofErr w:type="gramStart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_  А.Н.</w:t>
            </w:r>
            <w:proofErr w:type="gramEnd"/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Яицкий</w:t>
            </w:r>
          </w:p>
        </w:tc>
      </w:tr>
    </w:tbl>
    <w:p w:rsidR="0099130A" w:rsidRDefault="0099130A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294DE4" w:rsidRPr="00C064F9" w:rsidRDefault="00294DE4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99130A" w:rsidRPr="00C064F9" w:rsidRDefault="0099130A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C064F9" w:rsidRDefault="009A3422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ИНФОРМАЦИЯ </w:t>
      </w:r>
      <w:r w:rsidR="00C81F7E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О ПРОВЕДЕНИИ ПРОМЕЖУТОЧНОЙ АТТЕСТАЦИИ (ЭКЗАМЕНА) </w:t>
      </w:r>
    </w:p>
    <w:p w:rsidR="00C81F7E" w:rsidRPr="00C064F9" w:rsidRDefault="00C81F7E" w:rsidP="00C81F7E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ПО ДИСЦИПЛИНЕ «ФАРМАКОЛОГИЯ» </w:t>
      </w:r>
      <w:r w:rsidR="004432A1" w:rsidRPr="00C064F9">
        <w:rPr>
          <w:rFonts w:ascii="Arial Narrow" w:hAnsi="Arial Narrow"/>
          <w:b/>
          <w:color w:val="000000" w:themeColor="text1"/>
          <w:sz w:val="20"/>
          <w:szCs w:val="20"/>
        </w:rPr>
        <w:t>ДЛЯ СТУДЕНТОВ ЛЕЧЕБНОГО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="004432A1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 ПЕ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>Д</w:t>
      </w:r>
      <w:r w:rsidR="004432A1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ИАТРИЧЕСКОГО ФАКУЛЬТЕТОВ И МЕДИЦИНСКОГО ФАКУЛЬТЕТА ИНОСТРАННЫХ СТУДЕНТОВ 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>(2019-2020 УЧЕБНЫЙ ГОД)</w:t>
      </w:r>
    </w:p>
    <w:p w:rsidR="00C81F7E" w:rsidRPr="00C064F9" w:rsidRDefault="00C81F7E" w:rsidP="00523850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056B11" w:rsidRDefault="00056B11" w:rsidP="00056B11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Промежуточная аттестация (экзамен) по фармакологии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проводится в период экзаменационной сессии в соответствии с </w:t>
      </w:r>
      <w:r w:rsidR="00D87A83" w:rsidRPr="00C064F9">
        <w:rPr>
          <w:rFonts w:ascii="Arial Narrow" w:hAnsi="Arial Narrow"/>
          <w:color w:val="000000" w:themeColor="text1"/>
          <w:sz w:val="20"/>
          <w:szCs w:val="20"/>
        </w:rPr>
        <w:t>расписанием экзаменов</w:t>
      </w:r>
      <w:r w:rsidR="00D87A83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утвержденным учебной частью Университета.</w:t>
      </w:r>
    </w:p>
    <w:p w:rsidR="00294DE4" w:rsidRDefault="0004653D" w:rsidP="00056B11">
      <w:pPr>
        <w:spacing w:after="120" w:line="240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294DE4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К промежуточной аттестации </w:t>
      </w:r>
      <w:r w:rsidR="00D87A83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(экзамену) </w:t>
      </w:r>
      <w:r w:rsidRPr="00294DE4">
        <w:rPr>
          <w:rFonts w:ascii="Arial Narrow" w:hAnsi="Arial Narrow"/>
          <w:b/>
          <w:bCs/>
          <w:color w:val="000000" w:themeColor="text1"/>
          <w:sz w:val="20"/>
          <w:szCs w:val="20"/>
        </w:rPr>
        <w:t>допускаются</w:t>
      </w:r>
      <w:r w:rsidR="00294DE4" w:rsidRPr="00294DE4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294DE4" w:rsidRPr="004141C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все студенты педиатрического факультета</w:t>
      </w:r>
      <w:r w:rsidR="00294DE4">
        <w:rPr>
          <w:rFonts w:ascii="Arial Narrow" w:hAnsi="Arial Narrow"/>
          <w:b/>
          <w:bCs/>
          <w:color w:val="000000" w:themeColor="text1"/>
          <w:sz w:val="20"/>
          <w:szCs w:val="20"/>
        </w:rPr>
        <w:t>.</w:t>
      </w:r>
    </w:p>
    <w:p w:rsidR="00294DE4" w:rsidRPr="004141CE" w:rsidRDefault="00294DE4" w:rsidP="00056B11">
      <w:pPr>
        <w:spacing w:after="120" w:line="240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</w:pPr>
      <w:r w:rsidRPr="00294DE4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К промежуточной аттестации </w:t>
      </w:r>
      <w:r w:rsidR="00D87A83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(экзамену) </w:t>
      </w:r>
      <w:r w:rsidRPr="00294DE4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допускаются </w:t>
      </w:r>
      <w:r w:rsidRPr="004141C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студенты лечебного факультета и медицинского факультета иностранных студентов, не имеющие академической задолженности по промежуточной аттестации (зачет) по теме «</w:t>
      </w:r>
      <w:proofErr w:type="spellStart"/>
      <w:r w:rsidRPr="004141C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Нейрофармакология</w:t>
      </w:r>
      <w:proofErr w:type="spellEnd"/>
      <w:r w:rsidRPr="004141CE">
        <w:rPr>
          <w:rFonts w:ascii="Arial Narrow" w:hAnsi="Arial Narrow"/>
          <w:b/>
          <w:bCs/>
          <w:color w:val="000000" w:themeColor="text1"/>
          <w:sz w:val="20"/>
          <w:szCs w:val="20"/>
          <w:u w:val="single"/>
        </w:rPr>
        <w:t>».</w:t>
      </w:r>
    </w:p>
    <w:p w:rsidR="00593F4B" w:rsidRPr="00C064F9" w:rsidRDefault="0037206B" w:rsidP="00C81F7E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Материалы для подготовк</w:t>
      </w:r>
      <w:r w:rsidR="00B65D79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и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студентов к промежуточной аттестации (экзамену)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141CE">
        <w:rPr>
          <w:rFonts w:ascii="Arial Narrow" w:hAnsi="Arial Narrow"/>
          <w:color w:val="000000" w:themeColor="text1"/>
          <w:sz w:val="20"/>
          <w:szCs w:val="20"/>
        </w:rPr>
        <w:t xml:space="preserve">будут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размещены на сайте кафедры (</w:t>
      </w:r>
      <w:hyperlink r:id="rId8" w:history="1">
        <w:r w:rsidRPr="00C064F9">
          <w:rPr>
            <w:rStyle w:val="ac"/>
            <w:rFonts w:ascii="Arial Narrow" w:hAnsi="Arial Narrow"/>
            <w:color w:val="000000" w:themeColor="text1"/>
            <w:sz w:val="20"/>
            <w:szCs w:val="20"/>
          </w:rPr>
          <w:t>https://sites.google.com/site/spbgmupharmacology</w:t>
        </w:r>
      </w:hyperlink>
      <w:r w:rsidRPr="00C064F9">
        <w:rPr>
          <w:rFonts w:ascii="Arial Narrow" w:hAnsi="Arial Narrow"/>
          <w:color w:val="000000" w:themeColor="text1"/>
          <w:sz w:val="20"/>
          <w:szCs w:val="20"/>
        </w:rPr>
        <w:t>)</w:t>
      </w:r>
      <w:r w:rsidR="00C81F7E" w:rsidRPr="00C064F9">
        <w:rPr>
          <w:rFonts w:ascii="Arial Narrow" w:hAnsi="Arial Narrow"/>
          <w:color w:val="000000" w:themeColor="text1"/>
          <w:sz w:val="20"/>
          <w:szCs w:val="20"/>
        </w:rPr>
        <w:t xml:space="preserve"> и включают «Расписание экзаменов», «Перечень вопросов для теоретической части экзамена по фармакологии», «Список препаратов для рецептурной части экзамена по фармакологии</w:t>
      </w:r>
      <w:r w:rsidR="00096D1E">
        <w:rPr>
          <w:rFonts w:ascii="Arial Narrow" w:hAnsi="Arial Narrow"/>
          <w:color w:val="000000" w:themeColor="text1"/>
          <w:sz w:val="20"/>
          <w:szCs w:val="20"/>
        </w:rPr>
        <w:t>»</w:t>
      </w:r>
      <w:r w:rsidR="00C81F7E" w:rsidRPr="00C064F9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056B11" w:rsidRPr="00C064F9" w:rsidRDefault="0037206B" w:rsidP="00C81F7E">
      <w:pPr>
        <w:spacing w:after="120" w:line="240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Промежуточная аттестация (</w:t>
      </w:r>
      <w:r w:rsidR="00AA26D9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ПА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)</w:t>
      </w:r>
      <w:r w:rsidR="00056B11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:</w:t>
      </w:r>
    </w:p>
    <w:p w:rsidR="00056B11" w:rsidRPr="00C064F9" w:rsidRDefault="00056B11" w:rsidP="00960A5E">
      <w:pPr>
        <w:pStyle w:val="a4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С</w:t>
      </w:r>
      <w:r w:rsidR="00443B51" w:rsidRPr="00C064F9">
        <w:rPr>
          <w:rFonts w:ascii="Arial Narrow" w:hAnsi="Arial Narrow"/>
          <w:color w:val="000000" w:themeColor="text1"/>
          <w:sz w:val="20"/>
          <w:szCs w:val="20"/>
        </w:rPr>
        <w:t xml:space="preserve">остоит из 1) </w:t>
      </w:r>
      <w:r w:rsidR="00443B51" w:rsidRPr="00C064F9">
        <w:rPr>
          <w:rFonts w:ascii="Arial Narrow" w:hAnsi="Arial Narrow"/>
          <w:color w:val="000000" w:themeColor="text1"/>
          <w:sz w:val="20"/>
          <w:szCs w:val="20"/>
          <w:u w:val="single"/>
        </w:rPr>
        <w:t>практической части</w:t>
      </w:r>
      <w:r w:rsidR="00443B51" w:rsidRPr="00C064F9">
        <w:rPr>
          <w:rFonts w:ascii="Arial Narrow" w:hAnsi="Arial Narrow"/>
          <w:color w:val="000000" w:themeColor="text1"/>
          <w:sz w:val="20"/>
          <w:szCs w:val="20"/>
        </w:rPr>
        <w:t xml:space="preserve"> (экзаменационная врачебная рецептура), заключающейся в выборе препарата, его лекарственной формы, способа применения и выписывании (печатании) соответствующего рецепта и 2) </w:t>
      </w:r>
      <w:r w:rsidR="00443B51" w:rsidRPr="00C064F9">
        <w:rPr>
          <w:rFonts w:ascii="Arial Narrow" w:hAnsi="Arial Narrow"/>
          <w:color w:val="000000" w:themeColor="text1"/>
          <w:sz w:val="20"/>
          <w:szCs w:val="20"/>
          <w:u w:val="single"/>
        </w:rPr>
        <w:t>теоретической части</w:t>
      </w:r>
      <w:r w:rsidR="00443B51" w:rsidRPr="00C064F9">
        <w:rPr>
          <w:rFonts w:ascii="Arial Narrow" w:hAnsi="Arial Narrow"/>
          <w:color w:val="000000" w:themeColor="text1"/>
          <w:sz w:val="20"/>
          <w:szCs w:val="20"/>
        </w:rPr>
        <w:t xml:space="preserve"> (индивидуальное собеседование), которое проводится в форме устного обсуждения по  материалам практической части экзамена. </w:t>
      </w:r>
    </w:p>
    <w:p w:rsidR="00056B11" w:rsidRPr="00C064F9" w:rsidRDefault="00056B11" w:rsidP="00960A5E">
      <w:pPr>
        <w:pStyle w:val="a4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Для выписывания рецептов предлага</w:t>
      </w:r>
      <w:r w:rsidR="00960A5E" w:rsidRPr="00C064F9">
        <w:rPr>
          <w:rFonts w:ascii="Arial Narrow" w:hAnsi="Arial Narrow"/>
          <w:color w:val="000000" w:themeColor="text1"/>
          <w:sz w:val="20"/>
          <w:szCs w:val="20"/>
        </w:rPr>
        <w:t>ется «электронный билет» в виде 5 заданий, которые формирует электронная система интернет-обеспечения учебного процесса «</w:t>
      </w:r>
      <w:r w:rsidR="00960A5E" w:rsidRPr="00C064F9">
        <w:rPr>
          <w:rFonts w:ascii="Arial Narrow" w:hAnsi="Arial Narrow"/>
          <w:color w:val="000000" w:themeColor="text1"/>
          <w:sz w:val="20"/>
          <w:szCs w:val="20"/>
          <w:lang w:val="en-US"/>
        </w:rPr>
        <w:t>Academic</w:t>
      </w:r>
      <w:r w:rsidR="00960A5E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960A5E" w:rsidRPr="00C064F9">
        <w:rPr>
          <w:rFonts w:ascii="Arial Narrow" w:hAnsi="Arial Narrow"/>
          <w:color w:val="000000" w:themeColor="text1"/>
          <w:sz w:val="20"/>
          <w:szCs w:val="20"/>
          <w:lang w:val="en-US"/>
        </w:rPr>
        <w:t>NT</w:t>
      </w:r>
      <w:r w:rsidR="00960A5E" w:rsidRPr="00C064F9">
        <w:rPr>
          <w:rFonts w:ascii="Arial Narrow" w:hAnsi="Arial Narrow"/>
          <w:color w:val="000000" w:themeColor="text1"/>
          <w:sz w:val="20"/>
          <w:szCs w:val="20"/>
        </w:rPr>
        <w:t xml:space="preserve">» из базы заданий по всем разделам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курса фармакологии (</w:t>
      </w:r>
      <w:proofErr w:type="spellStart"/>
      <w:r w:rsidRPr="00C064F9">
        <w:rPr>
          <w:rFonts w:ascii="Arial Narrow" w:hAnsi="Arial Narrow"/>
          <w:color w:val="000000" w:themeColor="text1"/>
          <w:sz w:val="20"/>
          <w:szCs w:val="20"/>
        </w:rPr>
        <w:t>нейрофармакология</w:t>
      </w:r>
      <w:proofErr w:type="spellEnd"/>
      <w:r w:rsidRPr="00C064F9">
        <w:rPr>
          <w:rFonts w:ascii="Arial Narrow" w:hAnsi="Arial Narrow"/>
          <w:color w:val="000000" w:themeColor="text1"/>
          <w:sz w:val="20"/>
          <w:szCs w:val="20"/>
        </w:rPr>
        <w:t>, противомикробные средства, средства, влияющие на сердечно-сосудистую систему, средства, влияющие на  исполнительные органы, средства, влияющие на обменные процессы)</w:t>
      </w:r>
      <w:r w:rsidR="0027662F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960A5E" w:rsidRPr="00C064F9" w:rsidRDefault="00960A5E" w:rsidP="00960A5E">
      <w:pPr>
        <w:pStyle w:val="a4"/>
        <w:numPr>
          <w:ilvl w:val="0"/>
          <w:numId w:val="25"/>
        </w:numPr>
        <w:spacing w:after="120" w:line="240" w:lineRule="auto"/>
        <w:ind w:left="714" w:hanging="357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Теоретические знания оцениваются по умению обосновать выбор лекарственного препарата и ответить на вопросы экзаменатора о принадлежности данного препарата к фармакотерапевтическ</w:t>
      </w:r>
      <w:r w:rsidR="004141CE">
        <w:rPr>
          <w:rFonts w:ascii="Arial Narrow" w:hAnsi="Arial Narrow"/>
          <w:color w:val="000000" w:themeColor="text1"/>
          <w:sz w:val="20"/>
          <w:szCs w:val="20"/>
        </w:rPr>
        <w:t>ой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групп</w:t>
      </w:r>
      <w:r w:rsidR="004141CE">
        <w:rPr>
          <w:rFonts w:ascii="Arial Narrow" w:hAnsi="Arial Narrow"/>
          <w:color w:val="000000" w:themeColor="text1"/>
          <w:sz w:val="20"/>
          <w:szCs w:val="20"/>
        </w:rPr>
        <w:t>е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D87A83">
        <w:rPr>
          <w:rFonts w:ascii="Arial Narrow" w:hAnsi="Arial Narrow"/>
          <w:color w:val="000000" w:themeColor="text1"/>
          <w:sz w:val="20"/>
          <w:szCs w:val="20"/>
        </w:rPr>
        <w:t xml:space="preserve">его месте в классификации </w:t>
      </w:r>
      <w:r w:rsidR="0027662F">
        <w:rPr>
          <w:rFonts w:ascii="Arial Narrow" w:hAnsi="Arial Narrow"/>
          <w:color w:val="000000" w:themeColor="text1"/>
          <w:sz w:val="20"/>
          <w:szCs w:val="20"/>
        </w:rPr>
        <w:t>лекарственных средств</w:t>
      </w:r>
      <w:r w:rsidR="00D87A83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="00D87A83" w:rsidRPr="00C064F9">
        <w:rPr>
          <w:rFonts w:ascii="Arial Narrow" w:hAnsi="Arial Narrow"/>
          <w:color w:val="000000" w:themeColor="text1"/>
          <w:sz w:val="20"/>
          <w:szCs w:val="20"/>
        </w:rPr>
        <w:t>механизм</w:t>
      </w:r>
      <w:r w:rsidR="00D87A83">
        <w:rPr>
          <w:rFonts w:ascii="Arial Narrow" w:hAnsi="Arial Narrow"/>
          <w:color w:val="000000" w:themeColor="text1"/>
          <w:sz w:val="20"/>
          <w:szCs w:val="20"/>
        </w:rPr>
        <w:t>е</w:t>
      </w:r>
      <w:r w:rsidR="00D87A83" w:rsidRPr="00C064F9">
        <w:rPr>
          <w:rFonts w:ascii="Arial Narrow" w:hAnsi="Arial Narrow"/>
          <w:color w:val="000000" w:themeColor="text1"/>
          <w:sz w:val="20"/>
          <w:szCs w:val="20"/>
        </w:rPr>
        <w:t xml:space="preserve"> действия</w:t>
      </w:r>
      <w:r w:rsidR="00D87A83">
        <w:rPr>
          <w:rFonts w:ascii="Arial Narrow" w:hAnsi="Arial Narrow"/>
          <w:color w:val="000000" w:themeColor="text1"/>
          <w:sz w:val="20"/>
          <w:szCs w:val="20"/>
        </w:rPr>
        <w:t xml:space="preserve"> препарата,</w:t>
      </w:r>
      <w:r w:rsidR="00D87A83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основных фармакологических эффектах, </w:t>
      </w:r>
      <w:r w:rsidR="00D87A83">
        <w:rPr>
          <w:rFonts w:ascii="Arial Narrow" w:hAnsi="Arial Narrow"/>
          <w:color w:val="000000" w:themeColor="text1"/>
          <w:sz w:val="20"/>
          <w:szCs w:val="20"/>
        </w:rPr>
        <w:t xml:space="preserve">показаниях к применению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и возможных нежелательных реакциях</w:t>
      </w:r>
      <w:r w:rsidR="0027662F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D217C7" w:rsidRPr="00C064F9" w:rsidRDefault="004141CE" w:rsidP="00C81F7E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4141CE">
        <w:rPr>
          <w:rFonts w:ascii="Arial Narrow" w:hAnsi="Arial Narrow"/>
          <w:b/>
          <w:bCs/>
          <w:color w:val="000000" w:themeColor="text1"/>
          <w:sz w:val="20"/>
          <w:szCs w:val="20"/>
        </w:rPr>
        <w:t>ПА (э</w:t>
      </w:r>
      <w:r w:rsidR="00CD4934" w:rsidRPr="004141CE">
        <w:rPr>
          <w:rFonts w:ascii="Arial Narrow" w:hAnsi="Arial Narrow"/>
          <w:b/>
          <w:bCs/>
          <w:color w:val="000000" w:themeColor="text1"/>
          <w:sz w:val="20"/>
          <w:szCs w:val="20"/>
        </w:rPr>
        <w:t>кзамен</w:t>
      </w:r>
      <w:r w:rsidRPr="004141CE">
        <w:rPr>
          <w:rFonts w:ascii="Arial Narrow" w:hAnsi="Arial Narrow"/>
          <w:b/>
          <w:bCs/>
          <w:color w:val="000000" w:themeColor="text1"/>
          <w:sz w:val="20"/>
          <w:szCs w:val="20"/>
        </w:rPr>
        <w:t>)</w:t>
      </w:r>
      <w:r w:rsidR="00CD4934" w:rsidRPr="004141C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AA26D9" w:rsidRPr="004141CE">
        <w:rPr>
          <w:rFonts w:ascii="Arial Narrow" w:hAnsi="Arial Narrow"/>
          <w:b/>
          <w:bCs/>
          <w:color w:val="000000" w:themeColor="text1"/>
          <w:sz w:val="20"/>
          <w:szCs w:val="20"/>
        </w:rPr>
        <w:t>проводится</w:t>
      </w:r>
      <w:r w:rsidR="00CD4934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CD4934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на платформ</w:t>
      </w:r>
      <w:r w:rsidR="0027662F">
        <w:rPr>
          <w:rFonts w:ascii="Arial Narrow" w:hAnsi="Arial Narrow"/>
          <w:b/>
          <w:bCs/>
          <w:color w:val="000000" w:themeColor="text1"/>
          <w:sz w:val="20"/>
          <w:szCs w:val="20"/>
        </w:rPr>
        <w:t>е</w:t>
      </w:r>
      <w:r w:rsidR="00CD4934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="00CD4934" w:rsidRPr="00C064F9">
        <w:rPr>
          <w:rFonts w:ascii="Arial Narrow" w:hAnsi="Arial Narrow"/>
          <w:b/>
          <w:bCs/>
          <w:color w:val="000000" w:themeColor="text1"/>
          <w:sz w:val="20"/>
          <w:szCs w:val="20"/>
          <w:lang w:val="en-US"/>
        </w:rPr>
        <w:t>Skype</w:t>
      </w:r>
      <w:r w:rsidR="00CD4934" w:rsidRPr="00C064F9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AA26D9" w:rsidRPr="00C064F9" w:rsidRDefault="00CD4934" w:rsidP="00C81F7E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За день до </w:t>
      </w:r>
      <w:r w:rsidR="00AA26D9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ПА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экзаменатор группы передает старосте группы ссылку для «присоединения к беседе в чате». Староста </w:t>
      </w:r>
      <w:r w:rsidR="00245775" w:rsidRPr="00C064F9">
        <w:rPr>
          <w:rFonts w:ascii="Arial Narrow" w:hAnsi="Arial Narrow"/>
          <w:color w:val="000000" w:themeColor="text1"/>
          <w:sz w:val="20"/>
          <w:szCs w:val="20"/>
        </w:rPr>
        <w:t>«добавляет» участников «беседы» самостоятельно.</w:t>
      </w:r>
    </w:p>
    <w:p w:rsidR="00096D1E" w:rsidRDefault="00AA26D9" w:rsidP="00096D1E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За 15 минут до начала ПА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4141CE">
        <w:rPr>
          <w:rFonts w:ascii="Arial Narrow" w:hAnsi="Arial Narrow"/>
          <w:color w:val="000000" w:themeColor="text1"/>
          <w:sz w:val="20"/>
          <w:szCs w:val="20"/>
        </w:rPr>
        <w:t xml:space="preserve">в соответствии с расписанием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проводится 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регистрация явившихся </w:t>
      </w:r>
      <w:r w:rsidR="00D217C7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на ПА 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студентов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.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t xml:space="preserve"> Студенты группы входят в чат с аудио- и видеосвязью, предъявляют экзаменатору паспорт в раскрытом (на странице с фотографией) виде, получают инструк</w:t>
      </w:r>
      <w:r w:rsidR="009E7FEE">
        <w:rPr>
          <w:rFonts w:ascii="Arial Narrow" w:hAnsi="Arial Narrow"/>
          <w:color w:val="000000" w:themeColor="text1"/>
          <w:sz w:val="20"/>
          <w:szCs w:val="20"/>
        </w:rPr>
        <w:t>т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</w:rPr>
        <w:t xml:space="preserve">аж 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t xml:space="preserve">по порядку проведения процедуры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ПА.</w:t>
      </w:r>
    </w:p>
    <w:p w:rsidR="00096D1E" w:rsidRPr="00096D1E" w:rsidRDefault="00096D1E" w:rsidP="00096D1E">
      <w:pPr>
        <w:spacing w:after="120" w:line="240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096D1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Просьба обратить внимание, что </w:t>
      </w:r>
      <w:r w:rsidR="0027662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в указанное время </w:t>
      </w:r>
      <w:r w:rsidRPr="00096D1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перед началом ПА должны зарегистрироваться ВСЕ СТУДЕНТЫ ГРУППЫ, КОТОРЫЕ ДОПУЩЕНЫ К </w:t>
      </w: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>ЭКЗАМЕНУ</w:t>
      </w:r>
      <w:r w:rsidRPr="00096D1E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И СПОСОБНЫ ПО СОСТОЯНИЮ ЗДОРОВЬЯ СДАВАТЬ ЭКЗАМЕН.</w:t>
      </w:r>
      <w:r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</w:t>
      </w:r>
      <w:r w:rsidRPr="00096D1E">
        <w:rPr>
          <w:rFonts w:ascii="Arial Narrow" w:hAnsi="Arial Narrow"/>
          <w:b/>
          <w:bCs/>
          <w:color w:val="000000" w:themeColor="text1"/>
          <w:sz w:val="20"/>
          <w:szCs w:val="20"/>
        </w:rPr>
        <w:t>Незарегистрированные на сдачу экзамена студенты группы рассматриваются как неявившиеся.</w:t>
      </w:r>
    </w:p>
    <w:p w:rsidR="00443B51" w:rsidRPr="00C064F9" w:rsidRDefault="00056B11" w:rsidP="00C81F7E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По итогам регистрации экзаменатор</w:t>
      </w:r>
      <w:r w:rsidR="00593F4B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формирует 3-4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t xml:space="preserve"> (в зависимости от числа студентов в группе</w:t>
      </w:r>
      <w:r w:rsidR="00AA26D9" w:rsidRPr="00C064F9">
        <w:rPr>
          <w:rFonts w:ascii="Arial Narrow" w:hAnsi="Arial Narrow"/>
          <w:color w:val="000000" w:themeColor="text1"/>
          <w:sz w:val="20"/>
          <w:szCs w:val="20"/>
        </w:rPr>
        <w:t>)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593F4B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подгруппы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из студентов, зарегистрировавшихся на 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  <w:u w:val="single"/>
        </w:rPr>
        <w:t>сдачу экзамена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  <w:u w:val="single"/>
        </w:rPr>
        <w:t>.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t xml:space="preserve"> Подгруппы формируются в алфавитном порядке по 4 человека в 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lastRenderedPageBreak/>
        <w:t>каждой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</w:rPr>
        <w:t xml:space="preserve"> в соответствии с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порядком фамилий в 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</w:rPr>
        <w:t>электронн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ом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</w:rPr>
        <w:t xml:space="preserve"> журнал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е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</w:rPr>
        <w:t xml:space="preserve"> в 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  <w:lang w:val="en-US"/>
        </w:rPr>
        <w:t>Academic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  <w:lang w:val="en-US"/>
        </w:rPr>
        <w:t>NT</w:t>
      </w:r>
      <w:r w:rsidR="00593F4B" w:rsidRPr="00C064F9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  <w:r w:rsidR="00D217C7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Время для сдачи экзамена в каждой из подгрупп – 60 минут</w:t>
      </w:r>
      <w:r w:rsidR="00D217C7" w:rsidRPr="00C064F9">
        <w:rPr>
          <w:rFonts w:ascii="Arial Narrow" w:hAnsi="Arial Narrow"/>
          <w:color w:val="000000" w:themeColor="text1"/>
          <w:sz w:val="20"/>
          <w:szCs w:val="20"/>
        </w:rPr>
        <w:t>. За это время студенты печатают рецептурные задания (20 минут) и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затем участвуют в </w:t>
      </w:r>
      <w:r w:rsidRPr="0027662F">
        <w:rPr>
          <w:rFonts w:ascii="Arial Narrow" w:hAnsi="Arial Narrow"/>
          <w:color w:val="000000" w:themeColor="text1"/>
          <w:sz w:val="20"/>
          <w:szCs w:val="20"/>
          <w:u w:val="single"/>
        </w:rPr>
        <w:t>индивидуальном собеседовании</w:t>
      </w:r>
      <w:r w:rsidR="00D217C7" w:rsidRPr="0027662F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 по вызову экзаменатора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.</w:t>
      </w:r>
      <w:r w:rsidR="00096D1E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096D1E" w:rsidRPr="0027662F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При собеседовании с одним из студентов остальные студенты подгруппы </w:t>
      </w:r>
      <w:r w:rsidR="0095492D" w:rsidRPr="0027662F">
        <w:rPr>
          <w:rFonts w:ascii="Arial Narrow" w:hAnsi="Arial Narrow"/>
          <w:b/>
          <w:bCs/>
          <w:color w:val="000000" w:themeColor="text1"/>
          <w:sz w:val="20"/>
          <w:szCs w:val="20"/>
        </w:rPr>
        <w:t>отключаются от беседы до вызова экзаменатором</w:t>
      </w:r>
      <w:r w:rsidR="00096D1E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AA26D9" w:rsidRPr="00DE1387" w:rsidRDefault="00443B51" w:rsidP="00C81F7E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Каждая последующая подгруппа приступает </w:t>
      </w:r>
      <w:r w:rsidR="00056B11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к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началу ПА (выполнению рецептурной практической части</w:t>
      </w:r>
      <w:r w:rsidR="00056B11"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 экзамена) через 1 час (60 минут) после начала ПА в предыдущей подгруппе</w:t>
      </w:r>
      <w:r w:rsidR="00056B11" w:rsidRPr="00C064F9">
        <w:rPr>
          <w:rFonts w:ascii="Arial Narrow" w:hAnsi="Arial Narrow"/>
          <w:color w:val="000000" w:themeColor="text1"/>
          <w:sz w:val="20"/>
          <w:szCs w:val="20"/>
        </w:rPr>
        <w:t xml:space="preserve">, что </w:t>
      </w:r>
      <w:r w:rsidR="000D78D5" w:rsidRPr="00C064F9">
        <w:rPr>
          <w:rFonts w:ascii="Arial Narrow" w:hAnsi="Arial Narrow"/>
          <w:color w:val="000000" w:themeColor="text1"/>
          <w:sz w:val="20"/>
          <w:szCs w:val="20"/>
        </w:rPr>
        <w:t>регистрируется</w:t>
      </w:r>
      <w:r w:rsidR="00245775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0D78D5" w:rsidRPr="00C064F9">
        <w:rPr>
          <w:rFonts w:ascii="Arial Narrow" w:hAnsi="Arial Narrow"/>
          <w:color w:val="000000" w:themeColor="text1"/>
          <w:sz w:val="20"/>
          <w:szCs w:val="20"/>
        </w:rPr>
        <w:t>автоматически</w:t>
      </w:r>
      <w:r w:rsidR="00245775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0D78D5" w:rsidRPr="00C064F9">
        <w:rPr>
          <w:rFonts w:ascii="Arial Narrow" w:hAnsi="Arial Narrow"/>
          <w:color w:val="000000" w:themeColor="text1"/>
          <w:sz w:val="20"/>
          <w:szCs w:val="20"/>
        </w:rPr>
        <w:t>в электронной системе «</w:t>
      </w:r>
      <w:r w:rsidR="000D78D5" w:rsidRPr="00C064F9">
        <w:rPr>
          <w:rFonts w:ascii="Arial Narrow" w:hAnsi="Arial Narrow"/>
          <w:color w:val="000000" w:themeColor="text1"/>
          <w:sz w:val="20"/>
          <w:szCs w:val="20"/>
          <w:lang w:val="en-US"/>
        </w:rPr>
        <w:t>Academic</w:t>
      </w:r>
      <w:r w:rsidR="000D78D5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0D78D5" w:rsidRPr="00C064F9">
        <w:rPr>
          <w:rFonts w:ascii="Arial Narrow" w:hAnsi="Arial Narrow"/>
          <w:color w:val="000000" w:themeColor="text1"/>
          <w:sz w:val="20"/>
          <w:szCs w:val="20"/>
          <w:lang w:val="en-US"/>
        </w:rPr>
        <w:t>NT</w:t>
      </w:r>
      <w:r w:rsidR="000D78D5" w:rsidRPr="00DE1387">
        <w:rPr>
          <w:rFonts w:ascii="Arial Narrow" w:hAnsi="Arial Narrow"/>
          <w:color w:val="000000" w:themeColor="text1"/>
          <w:sz w:val="20"/>
          <w:szCs w:val="20"/>
        </w:rPr>
        <w:t>».</w:t>
      </w:r>
      <w:r w:rsidR="00DE1387" w:rsidRPr="00DE1387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856A7B" w:rsidRPr="004141CE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Время начала </w:t>
      </w:r>
      <w:proofErr w:type="spellStart"/>
      <w:r w:rsidR="00856A7B" w:rsidRPr="004141CE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начала</w:t>
      </w:r>
      <w:proofErr w:type="spellEnd"/>
      <w:r w:rsidR="00856A7B" w:rsidRPr="004141CE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 практической части экзамена во второй и последующих подгруппах экзаменатор назначает в конце регистрации по фактическому времени начала работы первой подгруппы</w:t>
      </w:r>
      <w:r w:rsidR="00856A7B" w:rsidRPr="00856A7B"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="00856A7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Обучающийся, </w:t>
      </w:r>
      <w:r w:rsidR="00856A7B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приступивший к выполнению 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>экзаменационно</w:t>
      </w:r>
      <w:r w:rsidR="00856A7B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>го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 задани</w:t>
      </w:r>
      <w:r w:rsidR="00856A7B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>я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 в </w:t>
      </w:r>
      <w:r w:rsidR="0027662F" w:rsidRPr="0027662F">
        <w:rPr>
          <w:rFonts w:ascii="Arial Narrow" w:hAnsi="Arial Narrow"/>
          <w:color w:val="000000" w:themeColor="text1"/>
          <w:sz w:val="20"/>
          <w:szCs w:val="20"/>
          <w:u w:val="single"/>
        </w:rPr>
        <w:t>«</w:t>
      </w:r>
      <w:r w:rsidR="0027662F" w:rsidRPr="0027662F">
        <w:rPr>
          <w:rFonts w:ascii="Arial Narrow" w:hAnsi="Arial Narrow"/>
          <w:color w:val="000000" w:themeColor="text1"/>
          <w:sz w:val="20"/>
          <w:szCs w:val="20"/>
          <w:u w:val="single"/>
          <w:lang w:val="en-US"/>
        </w:rPr>
        <w:t>Academic</w:t>
      </w:r>
      <w:r w:rsidR="0027662F" w:rsidRPr="0027662F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 </w:t>
      </w:r>
      <w:r w:rsidR="0027662F" w:rsidRPr="0027662F">
        <w:rPr>
          <w:rFonts w:ascii="Arial Narrow" w:hAnsi="Arial Narrow"/>
          <w:color w:val="000000" w:themeColor="text1"/>
          <w:sz w:val="20"/>
          <w:szCs w:val="20"/>
          <w:u w:val="single"/>
          <w:lang w:val="en-US"/>
        </w:rPr>
        <w:t>NT</w:t>
      </w:r>
      <w:r w:rsidR="0027662F" w:rsidRPr="0027662F">
        <w:rPr>
          <w:rFonts w:ascii="Arial Narrow" w:hAnsi="Arial Narrow"/>
          <w:color w:val="000000" w:themeColor="text1"/>
          <w:sz w:val="20"/>
          <w:szCs w:val="20"/>
          <w:u w:val="single"/>
        </w:rPr>
        <w:t xml:space="preserve">» 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 раньше обозначенного для </w:t>
      </w:r>
      <w:r w:rsidR="00856A7B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>его подгруппы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 </w:t>
      </w:r>
      <w:r w:rsidR="00326D49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>времени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>, к</w:t>
      </w:r>
      <w:r w:rsidR="003D35DC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 дальнейшей</w:t>
      </w:r>
      <w:r w:rsidR="00DE1387" w:rsidRPr="0027662F">
        <w:rPr>
          <w:rFonts w:ascii="Arial Narrow" w:hAnsi="Arial Narrow" w:cs="Arial"/>
          <w:color w:val="000000"/>
          <w:sz w:val="20"/>
          <w:szCs w:val="20"/>
          <w:u w:val="single"/>
          <w:shd w:val="clear" w:color="auto" w:fill="FFFFFF"/>
        </w:rPr>
        <w:t xml:space="preserve"> сдаче экзамена не допускается.</w:t>
      </w:r>
    </w:p>
    <w:p w:rsidR="00960A5E" w:rsidRPr="00C064F9" w:rsidRDefault="00960A5E" w:rsidP="00C81F7E">
      <w:pPr>
        <w:spacing w:after="120" w:line="240" w:lineRule="auto"/>
        <w:jc w:val="both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Оценка результата промежуточной аттестации (экзамена):</w:t>
      </w:r>
    </w:p>
    <w:p w:rsidR="00D42371" w:rsidRPr="00C064F9" w:rsidRDefault="00D14486" w:rsidP="00C064F9">
      <w:pPr>
        <w:pStyle w:val="a4"/>
        <w:numPr>
          <w:ilvl w:val="0"/>
          <w:numId w:val="26"/>
        </w:numPr>
        <w:spacing w:after="120" w:line="240" w:lineRule="auto"/>
        <w:ind w:left="720"/>
        <w:contextualSpacing w:val="0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Качество ответа по каждой части ПА (практической и теоретической)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оценивается </w:t>
      </w:r>
      <w:r w:rsidR="00754C07" w:rsidRPr="00C064F9">
        <w:rPr>
          <w:rFonts w:ascii="Arial Narrow" w:hAnsi="Arial Narrow"/>
          <w:color w:val="000000" w:themeColor="text1"/>
          <w:sz w:val="20"/>
          <w:szCs w:val="20"/>
        </w:rPr>
        <w:t>от 3 до 5 баллов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(«удовлетворительно», «хорошо», «отлично»)</w:t>
      </w:r>
      <w:r w:rsidR="00754C07" w:rsidRPr="00C064F9">
        <w:rPr>
          <w:rFonts w:ascii="Arial Narrow" w:hAnsi="Arial Narrow"/>
          <w:color w:val="000000" w:themeColor="text1"/>
          <w:sz w:val="20"/>
          <w:szCs w:val="20"/>
        </w:rPr>
        <w:t xml:space="preserve">. </w:t>
      </w:r>
      <w:r w:rsidR="00960A5E" w:rsidRPr="00C064F9">
        <w:rPr>
          <w:rFonts w:ascii="Arial Narrow" w:hAnsi="Arial Narrow"/>
          <w:color w:val="000000" w:themeColor="text1"/>
          <w:sz w:val="20"/>
          <w:szCs w:val="20"/>
        </w:rPr>
        <w:t>Неудовлетворительный ответ оценивается как «0»</w:t>
      </w:r>
      <w:r w:rsidR="004141CE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174A1C" w:rsidRDefault="00D42371" w:rsidP="00C064F9">
      <w:pPr>
        <w:pStyle w:val="a4"/>
        <w:numPr>
          <w:ilvl w:val="0"/>
          <w:numId w:val="26"/>
        </w:numPr>
        <w:spacing w:after="120" w:line="240" w:lineRule="auto"/>
        <w:ind w:left="720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Итоговая</w:t>
      </w:r>
      <w:r w:rsidR="00754C07" w:rsidRPr="00C064F9">
        <w:rPr>
          <w:rFonts w:ascii="Arial Narrow" w:hAnsi="Arial Narrow"/>
          <w:color w:val="000000" w:themeColor="text1"/>
          <w:sz w:val="20"/>
          <w:szCs w:val="20"/>
        </w:rPr>
        <w:t xml:space="preserve"> оценка </w:t>
      </w:r>
      <w:r w:rsidR="00754C07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по практической части экзамена («Экзамен по врачебной рецептуре») </w:t>
      </w:r>
      <w:r w:rsidR="00754C07" w:rsidRPr="00C064F9">
        <w:rPr>
          <w:rFonts w:ascii="Arial Narrow" w:hAnsi="Arial Narrow"/>
          <w:color w:val="000000" w:themeColor="text1"/>
          <w:sz w:val="20"/>
          <w:szCs w:val="20"/>
        </w:rPr>
        <w:t xml:space="preserve">может составлять </w:t>
      </w:r>
      <w:r w:rsidR="00754C07" w:rsidRPr="009E7FEE">
        <w:rPr>
          <w:rFonts w:ascii="Arial Narrow" w:hAnsi="Arial Narrow"/>
          <w:bCs/>
          <w:color w:val="000000" w:themeColor="text1"/>
          <w:sz w:val="20"/>
          <w:szCs w:val="20"/>
        </w:rPr>
        <w:t>от 6</w:t>
      </w:r>
      <w:r w:rsidR="00754C07" w:rsidRPr="00C064F9">
        <w:rPr>
          <w:rFonts w:ascii="Arial Narrow" w:hAnsi="Arial Narrow"/>
          <w:color w:val="000000" w:themeColor="text1"/>
          <w:sz w:val="20"/>
          <w:szCs w:val="20"/>
        </w:rPr>
        <w:t xml:space="preserve"> до 10 баллов (отметка по результату написания задания с коэффициентом</w:t>
      </w:r>
      <w:r w:rsidR="00960A5E" w:rsidRPr="00C064F9">
        <w:rPr>
          <w:rFonts w:ascii="Arial Narrow" w:hAnsi="Arial Narrow"/>
          <w:color w:val="000000" w:themeColor="text1"/>
          <w:sz w:val="20"/>
          <w:szCs w:val="20"/>
        </w:rPr>
        <w:t xml:space="preserve"> 2)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.</w:t>
      </w:r>
      <w:r w:rsidR="00754C07"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960A5E" w:rsidRPr="00C064F9" w:rsidRDefault="00D42371" w:rsidP="00C064F9">
      <w:pPr>
        <w:pStyle w:val="a4"/>
        <w:numPr>
          <w:ilvl w:val="0"/>
          <w:numId w:val="26"/>
        </w:numPr>
        <w:spacing w:after="120" w:line="240" w:lineRule="auto"/>
        <w:ind w:left="720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Итоговая</w:t>
      </w:r>
      <w:r w:rsidR="00D14486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 оценка по теоретической части экзамена (</w:t>
      </w:r>
      <w:r w:rsidR="00754C07" w:rsidRPr="00C064F9">
        <w:rPr>
          <w:rFonts w:ascii="Arial Narrow" w:hAnsi="Arial Narrow"/>
          <w:b/>
          <w:color w:val="000000" w:themeColor="text1"/>
          <w:sz w:val="20"/>
          <w:szCs w:val="20"/>
        </w:rPr>
        <w:t>собеседовани</w:t>
      </w:r>
      <w:r w:rsidR="00D14486" w:rsidRPr="00C064F9">
        <w:rPr>
          <w:rFonts w:ascii="Arial Narrow" w:hAnsi="Arial Narrow"/>
          <w:b/>
          <w:color w:val="000000" w:themeColor="text1"/>
          <w:sz w:val="20"/>
          <w:szCs w:val="20"/>
        </w:rPr>
        <w:t>е по выписанным препаратам)</w:t>
      </w:r>
      <w:r w:rsidR="00754C07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14486" w:rsidRPr="00C064F9">
        <w:rPr>
          <w:rFonts w:ascii="Arial Narrow" w:hAnsi="Arial Narrow"/>
          <w:color w:val="000000" w:themeColor="text1"/>
          <w:sz w:val="20"/>
          <w:szCs w:val="20"/>
        </w:rPr>
        <w:t xml:space="preserve">может составлять </w:t>
      </w:r>
      <w:r w:rsidR="00D14486" w:rsidRPr="006217E3">
        <w:rPr>
          <w:rFonts w:ascii="Arial Narrow" w:hAnsi="Arial Narrow"/>
          <w:bCs/>
          <w:color w:val="000000" w:themeColor="text1"/>
          <w:sz w:val="20"/>
          <w:szCs w:val="20"/>
        </w:rPr>
        <w:t>от 18</w:t>
      </w:r>
      <w:r w:rsidR="00C064F9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D14486" w:rsidRPr="00C064F9">
        <w:rPr>
          <w:rFonts w:ascii="Arial Narrow" w:hAnsi="Arial Narrow"/>
          <w:color w:val="000000" w:themeColor="text1"/>
          <w:sz w:val="20"/>
          <w:szCs w:val="20"/>
        </w:rPr>
        <w:t>до 30 баллов (отметка по результату написания задания с коэффициентом 6).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174A1C" w:rsidRPr="00C064F9" w:rsidRDefault="00D42371" w:rsidP="00C064F9">
      <w:pPr>
        <w:spacing w:after="120" w:line="240" w:lineRule="auto"/>
        <w:ind w:left="106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Высшая оценка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 («отлично», 30 баллов) </w:t>
      </w:r>
      <w:r w:rsidRPr="0027662F">
        <w:rPr>
          <w:rFonts w:ascii="Arial Narrow" w:hAnsi="Arial Narrow"/>
          <w:bCs/>
          <w:color w:val="000000" w:themeColor="text1"/>
          <w:sz w:val="20"/>
          <w:szCs w:val="20"/>
        </w:rPr>
        <w:t>ставится при условии четкого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теоретического обоснования выбора лекарственного препарата и полных ответов на вопросы. 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Оценка «хорошо» </w:t>
      </w:r>
      <w:proofErr w:type="spellStart"/>
      <w:r w:rsidRPr="0027662F">
        <w:rPr>
          <w:rFonts w:ascii="Arial Narrow" w:hAnsi="Arial Narrow"/>
          <w:bCs/>
          <w:color w:val="000000" w:themeColor="text1"/>
          <w:sz w:val="20"/>
          <w:szCs w:val="20"/>
        </w:rPr>
        <w:t>вариирует</w:t>
      </w:r>
      <w:proofErr w:type="spellEnd"/>
      <w:r w:rsidRPr="0027662F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от 24 до 29 баллов, </w:t>
      </w:r>
      <w:r w:rsidR="00D2656E">
        <w:rPr>
          <w:rFonts w:ascii="Arial Narrow" w:hAnsi="Arial Narrow"/>
          <w:color w:val="000000" w:themeColor="text1"/>
          <w:sz w:val="20"/>
          <w:szCs w:val="20"/>
        </w:rPr>
        <w:t xml:space="preserve">Пороговое число баллов </w:t>
      </w:r>
      <w:proofErr w:type="gramStart"/>
      <w:r w:rsidR="00D2656E">
        <w:rPr>
          <w:rFonts w:ascii="Arial Narrow" w:hAnsi="Arial Narrow"/>
          <w:color w:val="000000" w:themeColor="text1"/>
          <w:sz w:val="20"/>
          <w:szCs w:val="20"/>
        </w:rPr>
        <w:t>для  удовлетворительной</w:t>
      </w:r>
      <w:proofErr w:type="gramEnd"/>
      <w:r w:rsidR="00D2656E">
        <w:rPr>
          <w:rFonts w:ascii="Arial Narrow" w:hAnsi="Arial Narrow"/>
          <w:color w:val="000000" w:themeColor="text1"/>
          <w:sz w:val="20"/>
          <w:szCs w:val="20"/>
        </w:rPr>
        <w:t xml:space="preserve"> оценки – 19, поэтому </w:t>
      </w:r>
      <w:r w:rsidR="00D2656E">
        <w:rPr>
          <w:rFonts w:ascii="Arial Narrow" w:hAnsi="Arial Narrow"/>
          <w:b/>
          <w:color w:val="000000" w:themeColor="text1"/>
          <w:sz w:val="20"/>
          <w:szCs w:val="20"/>
        </w:rPr>
        <w:t>о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ценка «удовлетворительно» </w:t>
      </w:r>
      <w:proofErr w:type="spellStart"/>
      <w:r w:rsidR="00C064F9" w:rsidRPr="00D2656E">
        <w:rPr>
          <w:rFonts w:ascii="Arial Narrow" w:hAnsi="Arial Narrow"/>
          <w:bCs/>
          <w:color w:val="000000" w:themeColor="text1"/>
          <w:sz w:val="20"/>
          <w:szCs w:val="20"/>
        </w:rPr>
        <w:t>вариирует</w:t>
      </w:r>
      <w:proofErr w:type="spellEnd"/>
      <w:r w:rsidR="00C064F9" w:rsidRPr="00D2656E">
        <w:rPr>
          <w:rFonts w:ascii="Arial Narrow" w:hAnsi="Arial Narrow"/>
          <w:bCs/>
          <w:color w:val="000000" w:themeColor="text1"/>
          <w:sz w:val="20"/>
          <w:szCs w:val="20"/>
        </w:rPr>
        <w:t xml:space="preserve"> </w:t>
      </w:r>
      <w:r w:rsidRPr="00D2656E">
        <w:rPr>
          <w:rFonts w:ascii="Arial Narrow" w:hAnsi="Arial Narrow"/>
          <w:bCs/>
          <w:color w:val="000000" w:themeColor="text1"/>
          <w:sz w:val="20"/>
          <w:szCs w:val="20"/>
        </w:rPr>
        <w:t>от 1</w:t>
      </w:r>
      <w:r w:rsidR="00D2656E" w:rsidRPr="00D2656E">
        <w:rPr>
          <w:rFonts w:ascii="Arial Narrow" w:hAnsi="Arial Narrow"/>
          <w:bCs/>
          <w:color w:val="000000" w:themeColor="text1"/>
          <w:sz w:val="20"/>
          <w:szCs w:val="20"/>
        </w:rPr>
        <w:t>9</w:t>
      </w:r>
      <w:r w:rsidRPr="00D2656E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2656E">
        <w:rPr>
          <w:rFonts w:ascii="Arial Narrow" w:hAnsi="Arial Narrow"/>
          <w:color w:val="000000" w:themeColor="text1"/>
          <w:sz w:val="20"/>
          <w:szCs w:val="20"/>
        </w:rPr>
        <w:t>до 23 баллов.</w:t>
      </w:r>
    </w:p>
    <w:p w:rsidR="00174A1C" w:rsidRPr="00C064F9" w:rsidRDefault="00D14486" w:rsidP="00C064F9">
      <w:pPr>
        <w:pStyle w:val="a4"/>
        <w:numPr>
          <w:ilvl w:val="0"/>
          <w:numId w:val="26"/>
        </w:numPr>
        <w:spacing w:after="120" w:line="240" w:lineRule="auto"/>
        <w:ind w:left="720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Оценка по практической части ПА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вносится в электронный журнал в раздел «Экзамен</w:t>
      </w:r>
      <w:r w:rsidRPr="0095492D">
        <w:rPr>
          <w:rFonts w:ascii="Arial Narrow" w:hAnsi="Arial Narrow"/>
          <w:color w:val="000000" w:themeColor="text1"/>
          <w:sz w:val="20"/>
          <w:szCs w:val="20"/>
        </w:rPr>
        <w:t>. Врачебная рецептура»,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оценка по теоретической части ПА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вносится в электронный журнал в раздел </w:t>
      </w:r>
      <w:r w:rsidR="00754C07" w:rsidRPr="00C064F9">
        <w:rPr>
          <w:rFonts w:ascii="Arial Narrow" w:hAnsi="Arial Narrow"/>
          <w:color w:val="000000" w:themeColor="text1"/>
          <w:sz w:val="20"/>
          <w:szCs w:val="20"/>
        </w:rPr>
        <w:t>«Экзамен. Теория. Устный ответ»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174A1C" w:rsidRPr="00C064F9" w:rsidRDefault="00D42371" w:rsidP="00C064F9">
      <w:pPr>
        <w:pStyle w:val="a4"/>
        <w:numPr>
          <w:ilvl w:val="0"/>
          <w:numId w:val="26"/>
        </w:numPr>
        <w:spacing w:after="120" w:line="240" w:lineRule="auto"/>
        <w:ind w:left="720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В случае неудовлетворительной оценки по практической части экзамена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(неправильный выбор препаратов или лекарственных форм, несоответствие правилам выписывания лекарственных форм, неправильные дозировки и тексты сигнатур) </w:t>
      </w:r>
      <w:r w:rsidRPr="0027662F">
        <w:rPr>
          <w:rFonts w:ascii="Arial Narrow" w:hAnsi="Arial Narrow"/>
          <w:b/>
          <w:bCs/>
          <w:color w:val="000000" w:themeColor="text1"/>
          <w:sz w:val="20"/>
          <w:szCs w:val="20"/>
        </w:rPr>
        <w:t>результаты ПА расцениваются как неудовлетворительные и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>студент не допускается к теоретической части ПА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.</w:t>
      </w:r>
    </w:p>
    <w:p w:rsidR="00174A1C" w:rsidRPr="00C064F9" w:rsidRDefault="00174A1C" w:rsidP="00C064F9">
      <w:pPr>
        <w:pStyle w:val="a4"/>
        <w:numPr>
          <w:ilvl w:val="0"/>
          <w:numId w:val="26"/>
        </w:numPr>
        <w:spacing w:after="120" w:line="240" w:lineRule="auto"/>
        <w:ind w:left="720"/>
        <w:contextualSpacing w:val="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>Обучающийся, получивший на экзамене менее 25 баллов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 («неудовлетворительно»), </w:t>
      </w:r>
      <w:r w:rsidRPr="0027662F">
        <w:rPr>
          <w:rFonts w:ascii="Arial Narrow" w:hAnsi="Arial Narrow"/>
          <w:b/>
          <w:bCs/>
          <w:color w:val="000000" w:themeColor="text1"/>
          <w:sz w:val="20"/>
          <w:szCs w:val="20"/>
        </w:rPr>
        <w:t>считается н</w:t>
      </w:r>
      <w:r w:rsidRPr="00C064F9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е прошедшим промежуточную аттестацию. </w:t>
      </w:r>
      <w:r w:rsidRPr="00C064F9">
        <w:rPr>
          <w:rFonts w:ascii="Arial Narrow" w:hAnsi="Arial Narrow"/>
          <w:color w:val="000000" w:themeColor="text1"/>
          <w:sz w:val="20"/>
          <w:szCs w:val="20"/>
        </w:rPr>
        <w:t>В экзаменационную ведомость выставляется оценка «неудовлетворительно». У обучающегося формируется академическая задолженность.</w:t>
      </w:r>
    </w:p>
    <w:p w:rsidR="007935C6" w:rsidRPr="00C064F9" w:rsidRDefault="007935C6" w:rsidP="00C81F7E">
      <w:pPr>
        <w:tabs>
          <w:tab w:val="left" w:pos="284"/>
        </w:tabs>
        <w:spacing w:after="120" w:line="240" w:lineRule="auto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Перевод рейтинговых баллов в итоговую оценку </w:t>
      </w:r>
      <w:r w:rsidR="00174A1C" w:rsidRPr="00C064F9">
        <w:rPr>
          <w:rFonts w:ascii="Arial Narrow" w:hAnsi="Arial Narrow"/>
          <w:b/>
          <w:color w:val="000000" w:themeColor="text1"/>
          <w:sz w:val="20"/>
          <w:szCs w:val="20"/>
        </w:rPr>
        <w:t xml:space="preserve">за учебный год (результаты работы в учебном году + результаты ПА) </w:t>
      </w:r>
      <w:r w:rsidRPr="00C064F9">
        <w:rPr>
          <w:rFonts w:ascii="Arial Narrow" w:hAnsi="Arial Narrow"/>
          <w:b/>
          <w:color w:val="000000" w:themeColor="text1"/>
          <w:sz w:val="20"/>
          <w:szCs w:val="20"/>
        </w:rPr>
        <w:t>производится по следующей схеме:</w:t>
      </w:r>
    </w:p>
    <w:p w:rsidR="007935C6" w:rsidRPr="00C064F9" w:rsidRDefault="007935C6" w:rsidP="00C064F9">
      <w:pPr>
        <w:spacing w:after="120" w:line="240" w:lineRule="auto"/>
        <w:ind w:left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 xml:space="preserve">Отлично «5» - от 85 до 100 баллов </w:t>
      </w:r>
    </w:p>
    <w:p w:rsidR="007935C6" w:rsidRPr="00C064F9" w:rsidRDefault="007935C6" w:rsidP="00C064F9">
      <w:pPr>
        <w:spacing w:after="120" w:line="240" w:lineRule="auto"/>
        <w:ind w:left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Хорошо «4» - от 74 до 84 баллов</w:t>
      </w:r>
    </w:p>
    <w:p w:rsidR="007935C6" w:rsidRPr="00C064F9" w:rsidRDefault="007935C6" w:rsidP="00C064F9">
      <w:pPr>
        <w:spacing w:after="120" w:line="240" w:lineRule="auto"/>
        <w:ind w:left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Удовлетворительно «3» - от 61 до 73 баллов</w:t>
      </w:r>
    </w:p>
    <w:p w:rsidR="007935C6" w:rsidRPr="00C064F9" w:rsidRDefault="007935C6" w:rsidP="00C064F9">
      <w:pPr>
        <w:spacing w:after="120" w:line="240" w:lineRule="auto"/>
        <w:ind w:left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064F9">
        <w:rPr>
          <w:rFonts w:ascii="Arial Narrow" w:hAnsi="Arial Narrow"/>
          <w:color w:val="000000" w:themeColor="text1"/>
          <w:sz w:val="20"/>
          <w:szCs w:val="20"/>
        </w:rPr>
        <w:t>Неудовлетворительно «2» - менее 61 балла.</w:t>
      </w:r>
    </w:p>
    <w:p w:rsidR="007935C6" w:rsidRPr="00C064F9" w:rsidRDefault="007935C6" w:rsidP="00C81F7E">
      <w:pPr>
        <w:spacing w:after="120" w:line="24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sectPr w:rsidR="007935C6" w:rsidRPr="00C064F9" w:rsidSect="00C06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0B" w:rsidRDefault="003F600B" w:rsidP="00D53DFD">
      <w:pPr>
        <w:spacing w:after="0" w:line="240" w:lineRule="auto"/>
      </w:pPr>
      <w:r>
        <w:separator/>
      </w:r>
    </w:p>
  </w:endnote>
  <w:endnote w:type="continuationSeparator" w:id="0">
    <w:p w:rsidR="003F600B" w:rsidRDefault="003F600B" w:rsidP="00D5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0B" w:rsidRDefault="003F600B" w:rsidP="00D53DFD">
      <w:pPr>
        <w:spacing w:after="0" w:line="240" w:lineRule="auto"/>
      </w:pPr>
      <w:r>
        <w:separator/>
      </w:r>
    </w:p>
  </w:footnote>
  <w:footnote w:type="continuationSeparator" w:id="0">
    <w:p w:rsidR="003F600B" w:rsidRDefault="003F600B" w:rsidP="00D5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920"/>
    <w:multiLevelType w:val="hybridMultilevel"/>
    <w:tmpl w:val="95242436"/>
    <w:lvl w:ilvl="0" w:tplc="2F80B03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F82C66"/>
    <w:multiLevelType w:val="hybridMultilevel"/>
    <w:tmpl w:val="255CC44C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0947105A"/>
    <w:multiLevelType w:val="multilevel"/>
    <w:tmpl w:val="0F9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4384F"/>
    <w:multiLevelType w:val="hybridMultilevel"/>
    <w:tmpl w:val="EB02418A"/>
    <w:lvl w:ilvl="0" w:tplc="2F80B0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B592C"/>
    <w:multiLevelType w:val="hybridMultilevel"/>
    <w:tmpl w:val="62AE3B2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6303BE"/>
    <w:multiLevelType w:val="hybridMultilevel"/>
    <w:tmpl w:val="95080110"/>
    <w:lvl w:ilvl="0" w:tplc="4CCCB8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8039F"/>
    <w:multiLevelType w:val="hybridMultilevel"/>
    <w:tmpl w:val="3C9A6050"/>
    <w:lvl w:ilvl="0" w:tplc="6CF2F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208B"/>
    <w:multiLevelType w:val="hybridMultilevel"/>
    <w:tmpl w:val="95B0F696"/>
    <w:lvl w:ilvl="0" w:tplc="31700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DA5DBF"/>
    <w:multiLevelType w:val="hybridMultilevel"/>
    <w:tmpl w:val="442E2324"/>
    <w:lvl w:ilvl="0" w:tplc="028402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71E7C"/>
    <w:multiLevelType w:val="hybridMultilevel"/>
    <w:tmpl w:val="57F0F6AE"/>
    <w:lvl w:ilvl="0" w:tplc="2F80B03C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B738B"/>
    <w:multiLevelType w:val="hybridMultilevel"/>
    <w:tmpl w:val="032ABF98"/>
    <w:lvl w:ilvl="0" w:tplc="4920A5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C1F8F"/>
    <w:multiLevelType w:val="hybridMultilevel"/>
    <w:tmpl w:val="BB02A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FA44A1"/>
    <w:multiLevelType w:val="hybridMultilevel"/>
    <w:tmpl w:val="5CAC9490"/>
    <w:lvl w:ilvl="0" w:tplc="0F6AC6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2C0D30"/>
    <w:multiLevelType w:val="hybridMultilevel"/>
    <w:tmpl w:val="36D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5A28"/>
    <w:multiLevelType w:val="hybridMultilevel"/>
    <w:tmpl w:val="24FC62C8"/>
    <w:lvl w:ilvl="0" w:tplc="F93062D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AF60AB"/>
    <w:multiLevelType w:val="hybridMultilevel"/>
    <w:tmpl w:val="9DD8E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84865"/>
    <w:multiLevelType w:val="hybridMultilevel"/>
    <w:tmpl w:val="0A7E0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F5D7A"/>
    <w:multiLevelType w:val="hybridMultilevel"/>
    <w:tmpl w:val="D23E1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84D06"/>
    <w:multiLevelType w:val="hybridMultilevel"/>
    <w:tmpl w:val="76F4EFAC"/>
    <w:lvl w:ilvl="0" w:tplc="82E067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7F28D5"/>
    <w:multiLevelType w:val="hybridMultilevel"/>
    <w:tmpl w:val="03C85C7A"/>
    <w:lvl w:ilvl="0" w:tplc="60621D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576AF6"/>
    <w:multiLevelType w:val="multilevel"/>
    <w:tmpl w:val="C0F283E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1" w15:restartNumberingAfterBreak="0">
    <w:nsid w:val="753F4C7D"/>
    <w:multiLevelType w:val="hybridMultilevel"/>
    <w:tmpl w:val="4044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0C7F80"/>
    <w:multiLevelType w:val="hybridMultilevel"/>
    <w:tmpl w:val="4B86AACC"/>
    <w:lvl w:ilvl="0" w:tplc="41D29E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E12B97"/>
    <w:multiLevelType w:val="hybridMultilevel"/>
    <w:tmpl w:val="EF3C7CA8"/>
    <w:lvl w:ilvl="0" w:tplc="0264FC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87B7D"/>
    <w:multiLevelType w:val="hybridMultilevel"/>
    <w:tmpl w:val="837824D6"/>
    <w:lvl w:ilvl="0" w:tplc="0264FCEE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D027962"/>
    <w:multiLevelType w:val="hybridMultilevel"/>
    <w:tmpl w:val="108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"/>
  </w:num>
  <w:num w:numId="5">
    <w:abstractNumId w:val="17"/>
  </w:num>
  <w:num w:numId="6">
    <w:abstractNumId w:val="6"/>
  </w:num>
  <w:num w:numId="7">
    <w:abstractNumId w:val="19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22"/>
  </w:num>
  <w:num w:numId="15">
    <w:abstractNumId w:val="25"/>
  </w:num>
  <w:num w:numId="16">
    <w:abstractNumId w:val="5"/>
  </w:num>
  <w:num w:numId="17">
    <w:abstractNumId w:val="8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0"/>
  </w:num>
  <w:num w:numId="23">
    <w:abstractNumId w:val="21"/>
  </w:num>
  <w:num w:numId="24">
    <w:abstractNumId w:val="1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D6"/>
    <w:rsid w:val="00043091"/>
    <w:rsid w:val="000460D1"/>
    <w:rsid w:val="0004653D"/>
    <w:rsid w:val="00056B11"/>
    <w:rsid w:val="00061E29"/>
    <w:rsid w:val="000815FE"/>
    <w:rsid w:val="00095277"/>
    <w:rsid w:val="00096D1E"/>
    <w:rsid w:val="000B1DDD"/>
    <w:rsid w:val="000D78D5"/>
    <w:rsid w:val="000F238D"/>
    <w:rsid w:val="00112620"/>
    <w:rsid w:val="00127C31"/>
    <w:rsid w:val="00152159"/>
    <w:rsid w:val="00161D1F"/>
    <w:rsid w:val="00174A1C"/>
    <w:rsid w:val="0018326B"/>
    <w:rsid w:val="001C18B3"/>
    <w:rsid w:val="001C66F2"/>
    <w:rsid w:val="001D184D"/>
    <w:rsid w:val="001D49B9"/>
    <w:rsid w:val="00232FC7"/>
    <w:rsid w:val="00237369"/>
    <w:rsid w:val="00245775"/>
    <w:rsid w:val="0026283E"/>
    <w:rsid w:val="00263851"/>
    <w:rsid w:val="00264EF0"/>
    <w:rsid w:val="0027662F"/>
    <w:rsid w:val="00294A91"/>
    <w:rsid w:val="00294DE4"/>
    <w:rsid w:val="002D45BA"/>
    <w:rsid w:val="002F5E76"/>
    <w:rsid w:val="002F7031"/>
    <w:rsid w:val="00310551"/>
    <w:rsid w:val="00326D49"/>
    <w:rsid w:val="003364B7"/>
    <w:rsid w:val="00351C69"/>
    <w:rsid w:val="003707FE"/>
    <w:rsid w:val="0037206B"/>
    <w:rsid w:val="00381E0F"/>
    <w:rsid w:val="0038750E"/>
    <w:rsid w:val="003A33F8"/>
    <w:rsid w:val="003A4CDA"/>
    <w:rsid w:val="003C13AB"/>
    <w:rsid w:val="003D310F"/>
    <w:rsid w:val="003D35DC"/>
    <w:rsid w:val="003E6714"/>
    <w:rsid w:val="003F600B"/>
    <w:rsid w:val="003F68D4"/>
    <w:rsid w:val="004141CE"/>
    <w:rsid w:val="004242DC"/>
    <w:rsid w:val="004353DF"/>
    <w:rsid w:val="004432A1"/>
    <w:rsid w:val="00443B51"/>
    <w:rsid w:val="00462ED1"/>
    <w:rsid w:val="004C404B"/>
    <w:rsid w:val="004D433D"/>
    <w:rsid w:val="004E3D10"/>
    <w:rsid w:val="004F6145"/>
    <w:rsid w:val="00523850"/>
    <w:rsid w:val="00530104"/>
    <w:rsid w:val="00530829"/>
    <w:rsid w:val="00545606"/>
    <w:rsid w:val="00572D21"/>
    <w:rsid w:val="00591924"/>
    <w:rsid w:val="0059227F"/>
    <w:rsid w:val="005938D4"/>
    <w:rsid w:val="00593F4B"/>
    <w:rsid w:val="005A07F0"/>
    <w:rsid w:val="005C3605"/>
    <w:rsid w:val="005D679B"/>
    <w:rsid w:val="005E0A4A"/>
    <w:rsid w:val="005F0656"/>
    <w:rsid w:val="00612AAE"/>
    <w:rsid w:val="006217E3"/>
    <w:rsid w:val="00641352"/>
    <w:rsid w:val="00645CAB"/>
    <w:rsid w:val="00661FDE"/>
    <w:rsid w:val="0066455F"/>
    <w:rsid w:val="00666362"/>
    <w:rsid w:val="00674E43"/>
    <w:rsid w:val="006A10D7"/>
    <w:rsid w:val="006A58F6"/>
    <w:rsid w:val="006A5A75"/>
    <w:rsid w:val="006B68BB"/>
    <w:rsid w:val="006F1842"/>
    <w:rsid w:val="00723D1B"/>
    <w:rsid w:val="00754C07"/>
    <w:rsid w:val="00763DC2"/>
    <w:rsid w:val="00767064"/>
    <w:rsid w:val="00775ACE"/>
    <w:rsid w:val="00780399"/>
    <w:rsid w:val="007935C6"/>
    <w:rsid w:val="00794D3B"/>
    <w:rsid w:val="007A672E"/>
    <w:rsid w:val="007D118F"/>
    <w:rsid w:val="008022B9"/>
    <w:rsid w:val="008303BA"/>
    <w:rsid w:val="00836C12"/>
    <w:rsid w:val="00856A7B"/>
    <w:rsid w:val="00875006"/>
    <w:rsid w:val="00893782"/>
    <w:rsid w:val="008A2F31"/>
    <w:rsid w:val="008E0A42"/>
    <w:rsid w:val="0090235E"/>
    <w:rsid w:val="009033E5"/>
    <w:rsid w:val="00906694"/>
    <w:rsid w:val="009112A2"/>
    <w:rsid w:val="009324F3"/>
    <w:rsid w:val="0095492D"/>
    <w:rsid w:val="00956F29"/>
    <w:rsid w:val="00960A5E"/>
    <w:rsid w:val="00975CD5"/>
    <w:rsid w:val="009762F1"/>
    <w:rsid w:val="0099130A"/>
    <w:rsid w:val="009A3422"/>
    <w:rsid w:val="009A3D1A"/>
    <w:rsid w:val="009A5C08"/>
    <w:rsid w:val="009B0DC2"/>
    <w:rsid w:val="009E7FEE"/>
    <w:rsid w:val="00A12039"/>
    <w:rsid w:val="00A213F4"/>
    <w:rsid w:val="00A37538"/>
    <w:rsid w:val="00A52092"/>
    <w:rsid w:val="00A64A4C"/>
    <w:rsid w:val="00A863A0"/>
    <w:rsid w:val="00AA26D9"/>
    <w:rsid w:val="00AB582B"/>
    <w:rsid w:val="00AC35F7"/>
    <w:rsid w:val="00AC4B00"/>
    <w:rsid w:val="00AE2670"/>
    <w:rsid w:val="00AF0F30"/>
    <w:rsid w:val="00B0247D"/>
    <w:rsid w:val="00B03F45"/>
    <w:rsid w:val="00B523A1"/>
    <w:rsid w:val="00B63101"/>
    <w:rsid w:val="00B659BB"/>
    <w:rsid w:val="00B65D79"/>
    <w:rsid w:val="00BE4A15"/>
    <w:rsid w:val="00BF7B0D"/>
    <w:rsid w:val="00C064F9"/>
    <w:rsid w:val="00C07347"/>
    <w:rsid w:val="00C41D7A"/>
    <w:rsid w:val="00C608D6"/>
    <w:rsid w:val="00C62341"/>
    <w:rsid w:val="00C67227"/>
    <w:rsid w:val="00C70C1C"/>
    <w:rsid w:val="00C732D6"/>
    <w:rsid w:val="00C81F7E"/>
    <w:rsid w:val="00CD4934"/>
    <w:rsid w:val="00CF0EAF"/>
    <w:rsid w:val="00D077EE"/>
    <w:rsid w:val="00D14486"/>
    <w:rsid w:val="00D217C7"/>
    <w:rsid w:val="00D2656E"/>
    <w:rsid w:val="00D42371"/>
    <w:rsid w:val="00D53DFD"/>
    <w:rsid w:val="00D87A83"/>
    <w:rsid w:val="00D95080"/>
    <w:rsid w:val="00DA50DB"/>
    <w:rsid w:val="00DE1387"/>
    <w:rsid w:val="00DE2C86"/>
    <w:rsid w:val="00DF06A3"/>
    <w:rsid w:val="00E02A90"/>
    <w:rsid w:val="00E66DCF"/>
    <w:rsid w:val="00E81083"/>
    <w:rsid w:val="00E948AC"/>
    <w:rsid w:val="00ED5D4D"/>
    <w:rsid w:val="00EF74F5"/>
    <w:rsid w:val="00F24A14"/>
    <w:rsid w:val="00F254C3"/>
    <w:rsid w:val="00F31CCD"/>
    <w:rsid w:val="00F45C18"/>
    <w:rsid w:val="00F61041"/>
    <w:rsid w:val="00F73206"/>
    <w:rsid w:val="00F93967"/>
    <w:rsid w:val="00FA4F18"/>
    <w:rsid w:val="00FD45B8"/>
    <w:rsid w:val="00FE70D0"/>
    <w:rsid w:val="00FF043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D12E"/>
  <w15:docId w15:val="{9F4939AD-1B29-5843-946C-1B0A98C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8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C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AF0F30"/>
    <w:pPr>
      <w:ind w:left="720"/>
      <w:contextualSpacing/>
    </w:pPr>
  </w:style>
  <w:style w:type="character" w:customStyle="1" w:styleId="apple-converted-space">
    <w:name w:val="apple-converted-space"/>
    <w:basedOn w:val="a0"/>
    <w:rsid w:val="00AB582B"/>
  </w:style>
  <w:style w:type="character" w:styleId="a5">
    <w:name w:val="annotation reference"/>
    <w:uiPriority w:val="99"/>
    <w:semiHidden/>
    <w:unhideWhenUsed/>
    <w:rsid w:val="001C66F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66F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66F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C66F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1C66F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66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C66F2"/>
    <w:rPr>
      <w:rFonts w:ascii="Tahoma" w:hAnsi="Tahoma" w:cs="Tahoma"/>
      <w:sz w:val="16"/>
      <w:szCs w:val="16"/>
    </w:rPr>
  </w:style>
  <w:style w:type="character" w:styleId="ac">
    <w:name w:val="Hyperlink"/>
    <w:uiPriority w:val="99"/>
    <w:semiHidden/>
    <w:unhideWhenUsed/>
    <w:rsid w:val="0037206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D5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3DF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D53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3D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pbgmupharmac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DD71-767A-4F1B-A058-BFB714AB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6581</CharactersWithSpaces>
  <SharedDoc>false</SharedDoc>
  <HLinks>
    <vt:vector size="12" baseType="variant">
      <vt:variant>
        <vt:i4>1572954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https://sites.google.com/site/spbgmupharmacology</vt:lpwstr>
      </vt:variant>
      <vt:variant>
        <vt:lpwstr/>
      </vt:variant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https://sites.google.com/site/spbgmupharmacology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Edwin Zvartau</cp:lastModifiedBy>
  <cp:revision>11</cp:revision>
  <cp:lastPrinted>2016-04-25T11:26:00Z</cp:lastPrinted>
  <dcterms:created xsi:type="dcterms:W3CDTF">2020-04-30T09:41:00Z</dcterms:created>
  <dcterms:modified xsi:type="dcterms:W3CDTF">2020-05-02T06:02:00Z</dcterms:modified>
</cp:coreProperties>
</file>